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32"/>
        <w:jc w:val="center"/>
        <w:spacing w:after="0" w:before="0"/>
      </w:pPr>
      <w:r>
        <w:rPr>
          <w:sz w:val="28"/>
          <w:szCs w:val="28"/>
        </w:rPr>
      </w:r>
    </w:p>
    <w:p>
      <w:pPr>
        <w:pStyle w:val="style132"/>
        <w:jc w:val="center"/>
        <w:spacing w:after="0" w:before="0"/>
      </w:pPr>
      <w:r>
        <w:rPr>
          <w:sz w:val="28"/>
          <w:szCs w:val="28"/>
        </w:rPr>
      </w:r>
    </w:p>
    <w:p>
      <w:pPr>
        <w:pStyle w:val="style132"/>
        <w:jc w:val="center"/>
        <w:spacing w:after="0" w:before="0"/>
      </w:pPr>
      <w:r>
        <w:rPr>
          <w:sz w:val="28"/>
          <w:szCs w:val="28"/>
        </w:rPr>
      </w:r>
    </w:p>
    <w:p>
      <w:pPr>
        <w:pStyle w:val="style132"/>
        <w:jc w:val="center"/>
        <w:spacing w:after="0" w:before="0"/>
      </w:pPr>
      <w:r>
        <w:rPr>
          <w:sz w:val="28"/>
          <w:b/>
          <w:szCs w:val="28"/>
        </w:rPr>
        <w:t>Ежемесячную отчетность сдать легче, если воспользоваться ЭДО</w:t>
      </w:r>
    </w:p>
    <w:p>
      <w:pPr>
        <w:pStyle w:val="style0"/>
        <w:jc w:val="both"/>
        <w:ind w:firstLine="709" w:left="0" w:right="0"/>
      </w:pPr>
      <w:r>
        <w:rPr/>
      </w:r>
    </w:p>
    <w:p>
      <w:pPr>
        <w:pStyle w:val="style0"/>
        <w:jc w:val="both"/>
        <w:ind w:firstLine="709" w:left="0" w:right="0"/>
      </w:pPr>
      <w:r>
        <w:rPr>
          <w:rStyle w:val="style120"/>
          <w:color w:val="000000"/>
          <w:sz w:val="28"/>
          <w:szCs w:val="28"/>
          <w:lang w:val="ru-RU"/>
        </w:rPr>
        <w:t xml:space="preserve">10 октября </w:t>
      </w:r>
      <w:r>
        <w:rPr>
          <w:rStyle w:val="style120"/>
          <w:color w:val="000000"/>
          <w:sz w:val="28"/>
          <w:szCs w:val="28"/>
          <w:lang w:val="ru-RU"/>
        </w:rPr>
        <w:t>з</w:t>
      </w:r>
      <w:r>
        <w:rPr>
          <w:rStyle w:val="style120"/>
          <w:color w:val="000000"/>
          <w:sz w:val="28"/>
          <w:szCs w:val="28"/>
          <w:lang w:val="ru-RU"/>
        </w:rPr>
        <w:t>акон</w:t>
      </w:r>
      <w:r>
        <w:rPr>
          <w:rStyle w:val="style120"/>
          <w:color w:val="000000"/>
          <w:sz w:val="28"/>
          <w:szCs w:val="28"/>
          <w:lang w:val="ru-RU"/>
        </w:rPr>
        <w:t>чилась</w:t>
      </w:r>
      <w:r>
        <w:rPr>
          <w:rStyle w:val="style120"/>
          <w:color w:val="000000"/>
          <w:sz w:val="28"/>
          <w:szCs w:val="28"/>
        </w:rPr>
        <w:t xml:space="preserve"> шестая кампания по представлению ежемесячной отчетности в Пенсионный фонд. Некоторые работодатели еще представляют сведения на бумажном носителе, но большинство уже отказались от бума</w:t>
      </w:r>
      <w:r>
        <w:rPr>
          <w:rStyle w:val="style120"/>
          <w:color w:val="000000"/>
          <w:sz w:val="28"/>
          <w:szCs w:val="28"/>
        </w:rPr>
        <w:t>ги</w:t>
      </w:r>
      <w:r>
        <w:rPr>
          <w:rStyle w:val="style120"/>
          <w:color w:val="000000"/>
          <w:sz w:val="28"/>
          <w:szCs w:val="28"/>
        </w:rPr>
        <w:t xml:space="preserve"> в пользу электронного документооборота, что говорит о сознательности </w:t>
      </w:r>
      <w:r>
        <w:rPr>
          <w:rStyle w:val="style120"/>
          <w:color w:val="000000"/>
          <w:sz w:val="28"/>
          <w:szCs w:val="28"/>
        </w:rPr>
        <w:t>страхователей</w:t>
      </w:r>
      <w:r>
        <w:rPr>
          <w:rStyle w:val="style120"/>
          <w:color w:val="000000"/>
          <w:sz w:val="28"/>
          <w:szCs w:val="28"/>
        </w:rPr>
        <w:t xml:space="preserve">, ценящих свое время и силы. </w:t>
      </w:r>
    </w:p>
    <w:p>
      <w:pPr>
        <w:pStyle w:val="style0"/>
        <w:jc w:val="both"/>
        <w:ind w:firstLine="709" w:left="0" w:right="0"/>
      </w:pPr>
      <w:r>
        <w:rPr>
          <w:rStyle w:val="style120"/>
          <w:color w:val="000000"/>
          <w:sz w:val="28"/>
          <w:szCs w:val="28"/>
        </w:rPr>
        <w:t xml:space="preserve">Однако, несмотря на удобство электронного документооборота еще около </w:t>
      </w:r>
      <w:r>
        <w:rPr>
          <w:rStyle w:val="style120"/>
          <w:sz w:val="28"/>
          <w:szCs w:val="28"/>
        </w:rPr>
        <w:t>1</w:t>
      </w:r>
      <w:r>
        <w:rPr>
          <w:rStyle w:val="style120"/>
          <w:sz w:val="28"/>
          <w:szCs w:val="28"/>
        </w:rPr>
        <w:t>8</w:t>
      </w:r>
      <w:r>
        <w:rPr>
          <w:rStyle w:val="style120"/>
          <w:sz w:val="28"/>
          <w:szCs w:val="28"/>
        </w:rPr>
        <w:t>%</w:t>
      </w:r>
      <w:r>
        <w:rPr>
          <w:rStyle w:val="style120"/>
          <w:color w:val="000000"/>
          <w:sz w:val="28"/>
          <w:i/>
          <w:szCs w:val="28"/>
        </w:rPr>
        <w:t xml:space="preserve"> </w:t>
      </w:r>
      <w:r>
        <w:rPr>
          <w:rStyle w:val="style120"/>
          <w:color w:val="000000"/>
          <w:sz w:val="28"/>
          <w:szCs w:val="28"/>
        </w:rPr>
        <w:t>работодателей представляют отчетность в бумажном виде. Такая привычка создает дополнительные сложности, прежде всего самим страхователям, ведь они тратят свое время для личного обращения в территориальные органы ПФР или отделения почтовой связи.</w:t>
      </w:r>
    </w:p>
    <w:p>
      <w:pPr>
        <w:pStyle w:val="style0"/>
        <w:jc w:val="both"/>
        <w:ind w:firstLine="709" w:left="0" w:right="0"/>
      </w:pPr>
      <w:r>
        <w:rPr>
          <w:rStyle w:val="style120"/>
          <w:color w:val="000000"/>
          <w:sz w:val="28"/>
          <w:szCs w:val="28"/>
        </w:rPr>
        <w:t xml:space="preserve">Кроме того, при сдаче отчетности на бумажном носителе работодатель лишается возможности получать протокол в режиме реального времени и оперативно исправлять ошибки, так как сотрудники Пенсионного фонда вынуждены обрабатывать все поступившие сведения вручную. </w:t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>
          <w:sz w:val="28"/>
          <w:szCs w:val="28"/>
        </w:rPr>
        <w:t xml:space="preserve">Для своевременного представления отчетности рекомендуем всем работодателям  подключиться к системе электронного документооборота, информация о котором  </w:t>
      </w:r>
      <w:r>
        <w:rPr>
          <w:sz w:val="28"/>
          <w:szCs w:val="28"/>
          <w:rFonts w:eastAsia="Arial CYR"/>
        </w:rPr>
        <w:t xml:space="preserve">размещена на официальном сайте Пенсионного фонда РФ </w:t>
      </w:r>
      <w:r>
        <w:rPr>
          <w:sz w:val="28"/>
          <w:i/>
          <w:b/>
          <w:szCs w:val="28"/>
          <w:rFonts w:eastAsia="Arial CYR"/>
        </w:rPr>
        <w:t>www.pfrf.ru</w:t>
      </w:r>
      <w:r>
        <w:rPr>
          <w:sz w:val="28"/>
          <w:szCs w:val="28"/>
          <w:rFonts w:eastAsia="Arial CYR"/>
        </w:rPr>
        <w:t xml:space="preserve"> в разделе «Информация для жителей региона».</w:t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>
          <w:sz w:val="28"/>
          <w:szCs w:val="28"/>
          <w:rFonts w:eastAsia="Arial CYR"/>
        </w:rPr>
        <w:t>Справки по телефонам 26241,28726</w:t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132"/>
        <w:jc w:val="both"/>
        <w:tabs>
          <w:tab w:leader="none" w:pos="1110" w:val="left"/>
        </w:tabs>
        <w:ind w:firstLine="709" w:left="0" w:right="0"/>
      </w:pPr>
      <w:r>
        <w:rPr>
          <w:rStyle w:val="style120"/>
          <w:color w:val="000000"/>
          <w:sz w:val="24"/>
          <w:szCs w:val="24"/>
          <w:rFonts w:eastAsia="Arial CYR"/>
        </w:rPr>
        <w:t>Начальник отдела персонифицированного учета, администрирования страховых взносов, взаимодействия со страхователями и взыскания задолженности    Е.В. Егорова</w:t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ind w:firstLine="709" w:left="0" w:right="0"/>
      </w:pPr>
      <w:r>
        <w:rPr/>
      </w:r>
    </w:p>
    <w:p>
      <w:pPr>
        <w:pStyle w:val="style0"/>
        <w:jc w:val="both"/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  <w:ind w:firstLine="709" w:left="0" w:right="0"/>
      </w:pPr>
      <w:r>
        <w:rPr/>
      </w:r>
    </w:p>
    <w:p>
      <w:pPr>
        <w:pStyle w:val="style0"/>
        <w:jc w:val="both"/>
        <w:tabs>
          <w:tab w:leader="none" w:pos="1110" w:val="left"/>
        </w:tabs>
      </w:pPr>
      <w:r>
        <w:rPr/>
      </w:r>
    </w:p>
    <w:sectPr>
      <w:formProt w:val="off"/>
      <w:pgSz w:h="16838" w:w="11906"/>
      <w:docGrid w:charSpace="0" w:linePitch="240" w:type="default"/>
      <w:textDirection w:val="lrTb"/>
      <w:pgNumType w:fmt="decimal"/>
      <w:type w:val="nextPage"/>
      <w:pgMar w:bottom="537" w:left="1276" w:right="991" w:top="567"/>
    </w:sectPr>
  </w:body>
</w:document>
</file>

<file path=word/fontTable.xml><?xml version="1.0" encoding="utf-8"?>
<w:fonts xmlns:w="http://schemas.openxmlformats.org/wordprocessingml/2006/main">
  <w:font w:name="Times New Roman">
    <w:charset w:val="cc"/>
    <w:family w:val="roman"/>
    <w:pitch w:val="variable"/>
  </w:font>
  <w:font w:name="Symbol">
    <w:charset w:val="02"/>
    <w:family w:val="roman"/>
    <w:pitch w:val="variable"/>
  </w:font>
  <w:font w:name="Arial">
    <w:charset w:val="cc"/>
    <w:family w:val="swiss"/>
    <w:pitch w:val="variable"/>
  </w:font>
  <w:font w:name="Times New Roman">
    <w:charset w:val="cc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suppressAutoHyphens w:val="true"/>
      <w:tabs>
        <w:tab w:leader="none" w:pos="709" w:val="left"/>
      </w:tabs>
    </w:pPr>
    <w:rPr>
      <w:color w:val="auto"/>
      <w:sz w:val="24"/>
      <w:szCs w:val="24"/>
      <w:rFonts w:ascii="Times New Roman" w:cs="Times New Roman" w:eastAsia="Times New Roman" w:hAnsi="Times New Roman"/>
      <w:lang w:bidi="ar-SA" w:eastAsia="zh-CN" w:val="ru-RU"/>
    </w:rPr>
  </w:style>
  <w:style w:styleId="style1" w:type="paragraph">
    <w:name w:val="Заголовок 1"/>
    <w:basedOn w:val="style0"/>
    <w:next w:val="style132"/>
    <w:pPr>
      <w:outlineLvl w:val="0"/>
      <w:numPr>
        <w:ilvl w:val="0"/>
        <w:numId w:val="1"/>
      </w:numPr>
      <w:keepNext/>
    </w:pPr>
    <w:rPr>
      <w:sz w:val="20"/>
      <w:b/>
      <w:szCs w:val="20"/>
    </w:rPr>
  </w:style>
  <w:style w:styleId="style2" w:type="paragraph">
    <w:name w:val="Заголовок 2"/>
    <w:basedOn w:val="style0"/>
    <w:next w:val="style132"/>
    <w:pPr>
      <w:outlineLvl w:val="1"/>
      <w:numPr>
        <w:ilvl w:val="1"/>
        <w:numId w:val="1"/>
      </w:numPr>
      <w:jc w:val="center"/>
      <w:keepNext/>
    </w:pPr>
    <w:rPr>
      <w:b/>
      <w:szCs w:val="20"/>
      <w:rFonts w:ascii="Arial" w:cs="Arial" w:hAnsi="Arial"/>
    </w:rPr>
  </w:style>
  <w:style w:styleId="style4" w:type="paragraph">
    <w:name w:val="Заголовок 4"/>
    <w:basedOn w:val="style0"/>
    <w:next w:val="style132"/>
    <w:pPr>
      <w:outlineLvl w:val="3"/>
      <w:numPr>
        <w:ilvl w:val="3"/>
        <w:numId w:val="1"/>
      </w:numPr>
      <w:keepNext/>
      <w:spacing w:after="60" w:before="240"/>
    </w:pPr>
    <w:rPr>
      <w:sz w:val="28"/>
      <w:b/>
      <w:szCs w:val="28"/>
      <w:bCs/>
      <w:rFonts w:ascii="Calibri" w:hAnsi="Calibri"/>
    </w:rPr>
  </w:style>
  <w:style w:styleId="style15" w:type="character">
    <w:name w:val="Default Paragraph Font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WW-Absatz-Standardschriftart"/>
    <w:next w:val="style17"/>
    <w:rPr/>
  </w:style>
  <w:style w:styleId="style18" w:type="character">
    <w:name w:val="WW-Absatz-Standardschriftart1"/>
    <w:next w:val="style18"/>
    <w:rPr/>
  </w:style>
  <w:style w:styleId="style19" w:type="character">
    <w:name w:val="WW-Absatz-Standardschriftart11"/>
    <w:next w:val="style19"/>
    <w:rPr/>
  </w:style>
  <w:style w:styleId="style20" w:type="character">
    <w:name w:val="WW-Absatz-Standardschriftart111"/>
    <w:next w:val="style20"/>
    <w:rPr/>
  </w:style>
  <w:style w:styleId="style21" w:type="character">
    <w:name w:val="WW-Absatz-Standardschriftart1111"/>
    <w:next w:val="style21"/>
    <w:rPr/>
  </w:style>
  <w:style w:styleId="style22" w:type="character">
    <w:name w:val="WW-Absatz-Standardschriftart11111"/>
    <w:next w:val="style22"/>
    <w:rPr/>
  </w:style>
  <w:style w:styleId="style23" w:type="character">
    <w:name w:val="WW8Num1z0"/>
    <w:next w:val="style23"/>
    <w:rPr/>
  </w:style>
  <w:style w:styleId="style24" w:type="character">
    <w:name w:val="WW8Num1z1"/>
    <w:next w:val="style24"/>
    <w:rPr/>
  </w:style>
  <w:style w:styleId="style25" w:type="character">
    <w:name w:val="WW8Num1z2"/>
    <w:next w:val="style25"/>
    <w:rPr/>
  </w:style>
  <w:style w:styleId="style26" w:type="character">
    <w:name w:val="WW8Num2z0"/>
    <w:next w:val="style26"/>
    <w:rPr/>
  </w:style>
  <w:style w:styleId="style27" w:type="character">
    <w:name w:val="WW8Num2z1"/>
    <w:next w:val="style27"/>
    <w:rPr/>
  </w:style>
  <w:style w:styleId="style28" w:type="character">
    <w:name w:val="WW8Num2z2"/>
    <w:next w:val="style28"/>
    <w:rPr/>
  </w:style>
  <w:style w:styleId="style29" w:type="character">
    <w:name w:val="WW8Num3z0"/>
    <w:next w:val="style29"/>
    <w:rPr/>
  </w:style>
  <w:style w:styleId="style30" w:type="character">
    <w:name w:val="WW8Num3z1"/>
    <w:next w:val="style30"/>
    <w:rPr/>
  </w:style>
  <w:style w:styleId="style31" w:type="character">
    <w:name w:val="WW8Num3z2"/>
    <w:next w:val="style31"/>
    <w:rPr/>
  </w:style>
  <w:style w:styleId="style32" w:type="character">
    <w:name w:val="WW8Num4z0"/>
    <w:next w:val="style32"/>
    <w:rPr/>
  </w:style>
  <w:style w:styleId="style33" w:type="character">
    <w:name w:val="WW8Num4z1"/>
    <w:next w:val="style33"/>
    <w:rPr/>
  </w:style>
  <w:style w:styleId="style34" w:type="character">
    <w:name w:val="WW8Num4z2"/>
    <w:next w:val="style34"/>
    <w:rPr/>
  </w:style>
  <w:style w:styleId="style35" w:type="character">
    <w:name w:val="WW8Num5z0"/>
    <w:next w:val="style35"/>
    <w:rPr/>
  </w:style>
  <w:style w:styleId="style36" w:type="character">
    <w:name w:val="WW8Num5z1"/>
    <w:next w:val="style36"/>
    <w:rPr/>
  </w:style>
  <w:style w:styleId="style37" w:type="character">
    <w:name w:val="WW8Num5z2"/>
    <w:next w:val="style37"/>
    <w:rPr/>
  </w:style>
  <w:style w:styleId="style38" w:type="character">
    <w:name w:val="WW8Num6z0"/>
    <w:next w:val="style38"/>
    <w:rPr/>
  </w:style>
  <w:style w:styleId="style39" w:type="character">
    <w:name w:val="WW8Num6z1"/>
    <w:next w:val="style39"/>
    <w:rPr/>
  </w:style>
  <w:style w:styleId="style40" w:type="character">
    <w:name w:val="WW8Num6z2"/>
    <w:next w:val="style40"/>
    <w:rPr/>
  </w:style>
  <w:style w:styleId="style41" w:type="character">
    <w:name w:val="WW8Num7z0"/>
    <w:next w:val="style41"/>
    <w:rPr/>
  </w:style>
  <w:style w:styleId="style42" w:type="character">
    <w:name w:val="WW8Num7z1"/>
    <w:next w:val="style42"/>
    <w:rPr/>
  </w:style>
  <w:style w:styleId="style43" w:type="character">
    <w:name w:val="WW8Num7z2"/>
    <w:next w:val="style43"/>
    <w:rPr/>
  </w:style>
  <w:style w:styleId="style44" w:type="character">
    <w:name w:val="WW8Num8z0"/>
    <w:next w:val="style44"/>
    <w:rPr/>
  </w:style>
  <w:style w:styleId="style45" w:type="character">
    <w:name w:val="WW8Num8z1"/>
    <w:next w:val="style45"/>
    <w:rPr/>
  </w:style>
  <w:style w:styleId="style46" w:type="character">
    <w:name w:val="WW8Num8z2"/>
    <w:next w:val="style46"/>
    <w:rPr/>
  </w:style>
  <w:style w:styleId="style47" w:type="character">
    <w:name w:val="WW8Num9z0"/>
    <w:next w:val="style47"/>
    <w:rPr/>
  </w:style>
  <w:style w:styleId="style48" w:type="character">
    <w:name w:val="WW8Num9z1"/>
    <w:next w:val="style48"/>
    <w:rPr/>
  </w:style>
  <w:style w:styleId="style49" w:type="character">
    <w:name w:val="WW8Num9z2"/>
    <w:next w:val="style49"/>
    <w:rPr/>
  </w:style>
  <w:style w:styleId="style50" w:type="character">
    <w:name w:val="WW8Num10z0"/>
    <w:next w:val="style50"/>
    <w:rPr/>
  </w:style>
  <w:style w:styleId="style51" w:type="character">
    <w:name w:val="WW8Num10z1"/>
    <w:next w:val="style51"/>
    <w:rPr/>
  </w:style>
  <w:style w:styleId="style52" w:type="character">
    <w:name w:val="WW8Num10z2"/>
    <w:next w:val="style52"/>
    <w:rPr/>
  </w:style>
  <w:style w:styleId="style53" w:type="character">
    <w:name w:val="WW8Num11z0"/>
    <w:next w:val="style53"/>
    <w:rPr/>
  </w:style>
  <w:style w:styleId="style54" w:type="character">
    <w:name w:val="WW8Num11z1"/>
    <w:next w:val="style54"/>
    <w:rPr/>
  </w:style>
  <w:style w:styleId="style55" w:type="character">
    <w:name w:val="WW8Num11z2"/>
    <w:next w:val="style55"/>
    <w:rPr/>
  </w:style>
  <w:style w:styleId="style56" w:type="character">
    <w:name w:val="WW8Num12z0"/>
    <w:next w:val="style56"/>
    <w:rPr/>
  </w:style>
  <w:style w:styleId="style57" w:type="character">
    <w:name w:val="WW8Num12z1"/>
    <w:next w:val="style57"/>
    <w:rPr/>
  </w:style>
  <w:style w:styleId="style58" w:type="character">
    <w:name w:val="WW8Num12z2"/>
    <w:next w:val="style58"/>
    <w:rPr/>
  </w:style>
  <w:style w:styleId="style59" w:type="character">
    <w:name w:val="WW8Num13z0"/>
    <w:next w:val="style59"/>
    <w:rPr/>
  </w:style>
  <w:style w:styleId="style60" w:type="character">
    <w:name w:val="WW8Num13z1"/>
    <w:next w:val="style60"/>
    <w:rPr/>
  </w:style>
  <w:style w:styleId="style61" w:type="character">
    <w:name w:val="WW8Num13z2"/>
    <w:next w:val="style61"/>
    <w:rPr/>
  </w:style>
  <w:style w:styleId="style62" w:type="character">
    <w:name w:val="WW8Num14z0"/>
    <w:next w:val="style62"/>
    <w:rPr/>
  </w:style>
  <w:style w:styleId="style63" w:type="character">
    <w:name w:val="WW8Num14z1"/>
    <w:next w:val="style63"/>
    <w:rPr/>
  </w:style>
  <w:style w:styleId="style64" w:type="character">
    <w:name w:val="WW8Num14z2"/>
    <w:next w:val="style64"/>
    <w:rPr/>
  </w:style>
  <w:style w:styleId="style65" w:type="character">
    <w:name w:val="WW8Num15z0"/>
    <w:next w:val="style65"/>
    <w:rPr/>
  </w:style>
  <w:style w:styleId="style66" w:type="character">
    <w:name w:val="WW8Num15z1"/>
    <w:next w:val="style66"/>
    <w:rPr/>
  </w:style>
  <w:style w:styleId="style67" w:type="character">
    <w:name w:val="WW8Num15z2"/>
    <w:next w:val="style67"/>
    <w:rPr/>
  </w:style>
  <w:style w:styleId="style68" w:type="character">
    <w:name w:val="WW8Num16z0"/>
    <w:next w:val="style68"/>
    <w:rPr/>
  </w:style>
  <w:style w:styleId="style69" w:type="character">
    <w:name w:val="WW8Num16z1"/>
    <w:next w:val="style69"/>
    <w:rPr/>
  </w:style>
  <w:style w:styleId="style70" w:type="character">
    <w:name w:val="WW8Num16z2"/>
    <w:next w:val="style70"/>
    <w:rPr/>
  </w:style>
  <w:style w:styleId="style71" w:type="character">
    <w:name w:val="WW8Num17z0"/>
    <w:next w:val="style71"/>
    <w:rPr/>
  </w:style>
  <w:style w:styleId="style72" w:type="character">
    <w:name w:val="WW8Num17z1"/>
    <w:next w:val="style72"/>
    <w:rPr/>
  </w:style>
  <w:style w:styleId="style73" w:type="character">
    <w:name w:val="WW8Num17z2"/>
    <w:next w:val="style73"/>
    <w:rPr/>
  </w:style>
  <w:style w:styleId="style74" w:type="character">
    <w:name w:val="WW8Num18z0"/>
    <w:next w:val="style74"/>
    <w:rPr/>
  </w:style>
  <w:style w:styleId="style75" w:type="character">
    <w:name w:val="WW8Num18z1"/>
    <w:next w:val="style75"/>
    <w:rPr/>
  </w:style>
  <w:style w:styleId="style76" w:type="character">
    <w:name w:val="WW8Num18z2"/>
    <w:next w:val="style76"/>
    <w:rPr/>
  </w:style>
  <w:style w:styleId="style77" w:type="character">
    <w:name w:val="WW8Num19z0"/>
    <w:next w:val="style77"/>
    <w:rPr/>
  </w:style>
  <w:style w:styleId="style78" w:type="character">
    <w:name w:val="WW8Num19z1"/>
    <w:next w:val="style78"/>
    <w:rPr/>
  </w:style>
  <w:style w:styleId="style79" w:type="character">
    <w:name w:val="WW8Num19z2"/>
    <w:next w:val="style79"/>
    <w:rPr/>
  </w:style>
  <w:style w:styleId="style80" w:type="character">
    <w:name w:val="WW8Num20z0"/>
    <w:next w:val="style80"/>
    <w:rPr/>
  </w:style>
  <w:style w:styleId="style81" w:type="character">
    <w:name w:val="WW8Num20z1"/>
    <w:next w:val="style81"/>
    <w:rPr/>
  </w:style>
  <w:style w:styleId="style82" w:type="character">
    <w:name w:val="WW8Num20z2"/>
    <w:next w:val="style82"/>
    <w:rPr/>
  </w:style>
  <w:style w:styleId="style83" w:type="character">
    <w:name w:val="WW8Num21z0"/>
    <w:next w:val="style83"/>
    <w:rPr/>
  </w:style>
  <w:style w:styleId="style84" w:type="character">
    <w:name w:val="WW8Num21z1"/>
    <w:next w:val="style84"/>
    <w:rPr/>
  </w:style>
  <w:style w:styleId="style85" w:type="character">
    <w:name w:val="WW8Num21z2"/>
    <w:next w:val="style85"/>
    <w:rPr/>
  </w:style>
  <w:style w:styleId="style86" w:type="character">
    <w:name w:val="WW8Num22z0"/>
    <w:next w:val="style86"/>
    <w:rPr/>
  </w:style>
  <w:style w:styleId="style87" w:type="character">
    <w:name w:val="WW8Num22z1"/>
    <w:next w:val="style87"/>
    <w:rPr/>
  </w:style>
  <w:style w:styleId="style88" w:type="character">
    <w:name w:val="WW8Num22z2"/>
    <w:next w:val="style88"/>
    <w:rPr/>
  </w:style>
  <w:style w:styleId="style89" w:type="character">
    <w:name w:val="WW8Num23z0"/>
    <w:next w:val="style89"/>
    <w:rPr/>
  </w:style>
  <w:style w:styleId="style90" w:type="character">
    <w:name w:val="WW8Num23z1"/>
    <w:next w:val="style90"/>
    <w:rPr/>
  </w:style>
  <w:style w:styleId="style91" w:type="character">
    <w:name w:val="WW8Num23z2"/>
    <w:next w:val="style91"/>
    <w:rPr/>
  </w:style>
  <w:style w:styleId="style92" w:type="character">
    <w:name w:val="WW8Num24z0"/>
    <w:next w:val="style92"/>
    <w:rPr/>
  </w:style>
  <w:style w:styleId="style93" w:type="character">
    <w:name w:val="WW8Num24z1"/>
    <w:next w:val="style93"/>
    <w:rPr/>
  </w:style>
  <w:style w:styleId="style94" w:type="character">
    <w:name w:val="WW8Num24z2"/>
    <w:next w:val="style94"/>
    <w:rPr/>
  </w:style>
  <w:style w:styleId="style95" w:type="character">
    <w:name w:val="WW8Num25z0"/>
    <w:next w:val="style95"/>
    <w:rPr/>
  </w:style>
  <w:style w:styleId="style96" w:type="character">
    <w:name w:val="WW8Num25z1"/>
    <w:next w:val="style96"/>
    <w:rPr/>
  </w:style>
  <w:style w:styleId="style97" w:type="character">
    <w:name w:val="WW8Num25z2"/>
    <w:next w:val="style97"/>
    <w:rPr/>
  </w:style>
  <w:style w:styleId="style98" w:type="character">
    <w:name w:val="WW8Num26z0"/>
    <w:next w:val="style98"/>
    <w:rPr/>
  </w:style>
  <w:style w:styleId="style99" w:type="character">
    <w:name w:val="WW8Num26z1"/>
    <w:next w:val="style99"/>
    <w:rPr/>
  </w:style>
  <w:style w:styleId="style100" w:type="character">
    <w:name w:val="WW8Num26z2"/>
    <w:next w:val="style100"/>
    <w:rPr/>
  </w:style>
  <w:style w:styleId="style101" w:type="character">
    <w:name w:val="WW8Num27z0"/>
    <w:next w:val="style101"/>
    <w:rPr/>
  </w:style>
  <w:style w:styleId="style102" w:type="character">
    <w:name w:val="WW8Num27z1"/>
    <w:next w:val="style102"/>
    <w:rPr/>
  </w:style>
  <w:style w:styleId="style103" w:type="character">
    <w:name w:val="WW8Num27z2"/>
    <w:next w:val="style103"/>
    <w:rPr/>
  </w:style>
  <w:style w:styleId="style104" w:type="character">
    <w:name w:val="WW8Num28z0"/>
    <w:next w:val="style104"/>
    <w:rPr/>
  </w:style>
  <w:style w:styleId="style105" w:type="character">
    <w:name w:val="WW8Num28z1"/>
    <w:next w:val="style105"/>
    <w:rPr/>
  </w:style>
  <w:style w:styleId="style106" w:type="character">
    <w:name w:val="WW8Num28z2"/>
    <w:next w:val="style106"/>
    <w:rPr/>
  </w:style>
  <w:style w:styleId="style107" w:type="character">
    <w:name w:val="WW8Num29z0"/>
    <w:next w:val="style107"/>
    <w:rPr/>
  </w:style>
  <w:style w:styleId="style108" w:type="character">
    <w:name w:val="WW8Num29z1"/>
    <w:next w:val="style108"/>
    <w:rPr/>
  </w:style>
  <w:style w:styleId="style109" w:type="character">
    <w:name w:val="WW8Num29z2"/>
    <w:next w:val="style109"/>
    <w:rPr/>
  </w:style>
  <w:style w:styleId="style110" w:type="character">
    <w:name w:val="WW8Num29z3"/>
    <w:next w:val="style110"/>
    <w:rPr/>
  </w:style>
  <w:style w:styleId="style111" w:type="character">
    <w:name w:val="WW8Num30z0"/>
    <w:next w:val="style111"/>
    <w:rPr/>
  </w:style>
  <w:style w:styleId="style112" w:type="character">
    <w:name w:val="WW8Num30z1"/>
    <w:next w:val="style112"/>
    <w:rPr/>
  </w:style>
  <w:style w:styleId="style113" w:type="character">
    <w:name w:val="WW8Num30z2"/>
    <w:next w:val="style113"/>
    <w:rPr/>
  </w:style>
  <w:style w:styleId="style114" w:type="character">
    <w:name w:val="Основной шрифт абзаца1"/>
    <w:next w:val="style114"/>
    <w:rPr/>
  </w:style>
  <w:style w:styleId="style115" w:type="character">
    <w:name w:val="page number"/>
    <w:basedOn w:val="style114"/>
    <w:next w:val="style115"/>
    <w:rPr/>
  </w:style>
  <w:style w:styleId="style116" w:type="character">
    <w:name w:val="Выделение жирным"/>
    <w:basedOn w:val="style114"/>
    <w:next w:val="style116"/>
    <w:rPr>
      <w:b/>
      <w:bCs/>
    </w:rPr>
  </w:style>
  <w:style w:styleId="style117" w:type="character">
    <w:name w:val="Интернет-ссылка"/>
    <w:basedOn w:val="style114"/>
    <w:next w:val="style117"/>
    <w:rPr>
      <w:color w:val="0000FF"/>
      <w:u w:val="single"/>
      <w:lang w:bidi="ru-RU" w:eastAsia="ru-RU" w:val="ru-RU"/>
    </w:rPr>
  </w:style>
  <w:style w:styleId="style118" w:type="character">
    <w:name w:val="Выделение"/>
    <w:basedOn w:val="style114"/>
    <w:next w:val="style118"/>
    <w:rPr>
      <w:i/>
      <w:iCs/>
    </w:rPr>
  </w:style>
  <w:style w:styleId="style119" w:type="character">
    <w:name w:val="apple-style-span"/>
    <w:basedOn w:val="style114"/>
    <w:next w:val="style119"/>
    <w:rPr/>
  </w:style>
  <w:style w:styleId="style120" w:type="character">
    <w:name w:val="apple-converted-space"/>
    <w:basedOn w:val="style114"/>
    <w:next w:val="style120"/>
    <w:rPr/>
  </w:style>
  <w:style w:styleId="style121" w:type="character">
    <w:name w:val="Верхний колонтитул Знак"/>
    <w:basedOn w:val="style114"/>
    <w:next w:val="style121"/>
    <w:rPr/>
  </w:style>
  <w:style w:styleId="style122" w:type="character">
    <w:name w:val="Заголовок 4 Знак"/>
    <w:basedOn w:val="style114"/>
    <w:next w:val="style122"/>
    <w:rPr/>
  </w:style>
  <w:style w:styleId="style123" w:type="character">
    <w:name w:val="Основной текст Знак"/>
    <w:basedOn w:val="style114"/>
    <w:next w:val="style123"/>
    <w:rPr/>
  </w:style>
  <w:style w:styleId="style124" w:type="character">
    <w:name w:val="Основной текст с отступом Знак"/>
    <w:basedOn w:val="style15"/>
    <w:next w:val="style124"/>
    <w:rPr/>
  </w:style>
  <w:style w:styleId="style125" w:type="character">
    <w:name w:val="Текст сноски Знак"/>
    <w:basedOn w:val="style15"/>
    <w:next w:val="style125"/>
    <w:rPr/>
  </w:style>
  <w:style w:styleId="style126" w:type="character">
    <w:name w:val="footnote reference"/>
    <w:basedOn w:val="style15"/>
    <w:next w:val="style126"/>
    <w:rPr/>
  </w:style>
  <w:style w:styleId="style127" w:type="character">
    <w:name w:val="Текст концевой сноски Знак"/>
    <w:basedOn w:val="style15"/>
    <w:next w:val="style127"/>
    <w:rPr/>
  </w:style>
  <w:style w:styleId="style128" w:type="character">
    <w:name w:val="endnote reference"/>
    <w:basedOn w:val="style15"/>
    <w:next w:val="style128"/>
    <w:rPr/>
  </w:style>
  <w:style w:styleId="style129" w:type="character">
    <w:name w:val="ListLabel 1"/>
    <w:next w:val="style129"/>
    <w:rPr>
      <w:rFonts w:cs="Courier New"/>
    </w:rPr>
  </w:style>
  <w:style w:styleId="style130" w:type="character">
    <w:name w:val="ListLabel 2"/>
    <w:next w:val="style130"/>
    <w:rPr>
      <w:rFonts w:eastAsia="Calibri"/>
    </w:rPr>
  </w:style>
  <w:style w:styleId="style131" w:type="paragraph">
    <w:name w:val="Заголовок"/>
    <w:basedOn w:val="style0"/>
    <w:next w:val="style132"/>
    <w:pPr>
      <w:keepNext/>
      <w:spacing w:after="120" w:before="240"/>
    </w:pPr>
    <w:rPr>
      <w:sz w:val="28"/>
      <w:szCs w:val="28"/>
      <w:rFonts w:ascii="Arial" w:cs="Mangal" w:eastAsia="Lucida Sans Unicode" w:hAnsi="Arial"/>
    </w:rPr>
  </w:style>
  <w:style w:styleId="style132" w:type="paragraph">
    <w:name w:val="Основной текст"/>
    <w:basedOn w:val="style0"/>
    <w:next w:val="style132"/>
    <w:pPr>
      <w:spacing w:after="120" w:before="0"/>
    </w:pPr>
    <w:rPr/>
  </w:style>
  <w:style w:styleId="style133" w:type="paragraph">
    <w:name w:val="Список"/>
    <w:basedOn w:val="style132"/>
    <w:next w:val="style133"/>
    <w:pPr/>
    <w:rPr>
      <w:rFonts w:ascii="Arial" w:cs="Mangal" w:hAnsi="Arial"/>
    </w:rPr>
  </w:style>
  <w:style w:styleId="style134" w:type="paragraph">
    <w:name w:val="Название"/>
    <w:basedOn w:val="style0"/>
    <w:next w:val="style134"/>
    <w:pPr>
      <w:suppressLineNumbers/>
      <w:spacing w:after="120" w:before="120"/>
    </w:pPr>
    <w:rPr>
      <w:sz w:val="20"/>
      <w:i/>
      <w:szCs w:val="24"/>
      <w:iCs/>
      <w:rFonts w:ascii="Arial" w:cs="Mangal" w:hAnsi="Arial"/>
    </w:rPr>
  </w:style>
  <w:style w:styleId="style135" w:type="paragraph">
    <w:name w:val="Указатель"/>
    <w:basedOn w:val="style0"/>
    <w:next w:val="style135"/>
    <w:pPr>
      <w:suppressLineNumbers/>
    </w:pPr>
    <w:rPr>
      <w:rFonts w:ascii="Arial" w:cs="Mangal" w:hAnsi="Arial"/>
    </w:rPr>
  </w:style>
  <w:style w:styleId="style136" w:type="paragraph">
    <w:name w:val="caption"/>
    <w:basedOn w:val="style0"/>
    <w:next w:val="style136"/>
    <w:pPr/>
    <w:rPr/>
  </w:style>
  <w:style w:styleId="style137" w:type="paragraph">
    <w:name w:val="Указатель1"/>
    <w:basedOn w:val="style0"/>
    <w:next w:val="style137"/>
    <w:pPr/>
    <w:rPr/>
  </w:style>
  <w:style w:styleId="style138" w:type="paragraph">
    <w:name w:val="Верхний колонтитул"/>
    <w:basedOn w:val="style0"/>
    <w:next w:val="style138"/>
    <w:pPr>
      <w:tabs>
        <w:tab w:leader="none" w:pos="4153" w:val="center"/>
        <w:tab w:leader="none" w:pos="8306" w:val="right"/>
      </w:tabs>
      <w:suppressLineNumbers/>
    </w:pPr>
    <w:rPr>
      <w:sz w:val="20"/>
      <w:szCs w:val="20"/>
    </w:rPr>
  </w:style>
  <w:style w:styleId="style139" w:type="paragraph">
    <w:name w:val="Нижний колонтитул"/>
    <w:basedOn w:val="style0"/>
    <w:next w:val="style139"/>
    <w:pPr>
      <w:tabs>
        <w:tab w:leader="none" w:pos="4153" w:val="center"/>
        <w:tab w:leader="none" w:pos="8306" w:val="right"/>
      </w:tabs>
      <w:suppressLineNumbers/>
    </w:pPr>
    <w:rPr>
      <w:sz w:val="20"/>
      <w:szCs w:val="20"/>
    </w:rPr>
  </w:style>
  <w:style w:styleId="style140" w:type="paragraph">
    <w:name w:val="Balloon Text"/>
    <w:basedOn w:val="style0"/>
    <w:next w:val="style140"/>
    <w:pPr/>
    <w:rPr/>
  </w:style>
  <w:style w:styleId="style141" w:type="paragraph">
    <w:name w:val="Normal (Web)"/>
    <w:basedOn w:val="style0"/>
    <w:next w:val="style141"/>
    <w:pPr/>
    <w:rPr/>
  </w:style>
  <w:style w:styleId="style142" w:type="paragraph">
    <w:name w:val="Основной текст с отступом 21"/>
    <w:basedOn w:val="style0"/>
    <w:next w:val="style142"/>
    <w:pPr/>
    <w:rPr/>
  </w:style>
  <w:style w:styleId="style143" w:type="paragraph">
    <w:name w:val="datetime"/>
    <w:basedOn w:val="style0"/>
    <w:next w:val="style143"/>
    <w:pPr/>
    <w:rPr/>
  </w:style>
  <w:style w:styleId="style144" w:type="paragraph">
    <w:name w:val="Содержимое врезки"/>
    <w:basedOn w:val="style132"/>
    <w:next w:val="style144"/>
    <w:pPr/>
    <w:rPr/>
  </w:style>
  <w:style w:styleId="style145" w:type="paragraph">
    <w:name w:val="Содержимое таблицы"/>
    <w:basedOn w:val="style0"/>
    <w:next w:val="style145"/>
    <w:pPr>
      <w:suppressLineNumbers/>
    </w:pPr>
    <w:rPr/>
  </w:style>
  <w:style w:styleId="style146" w:type="paragraph">
    <w:name w:val="Заголовок таблицы"/>
    <w:basedOn w:val="style145"/>
    <w:next w:val="style146"/>
    <w:pPr>
      <w:jc w:val="center"/>
      <w:suppressLineNumbers/>
    </w:pPr>
    <w:rPr>
      <w:b/>
      <w:bCs/>
    </w:rPr>
  </w:style>
  <w:style w:styleId="style147" w:type="paragraph">
    <w:name w:val="Основной текст с отступом"/>
    <w:basedOn w:val="style0"/>
    <w:next w:val="style147"/>
    <w:pPr>
      <w:ind w:hanging="0" w:left="283" w:right="0"/>
      <w:spacing w:after="120" w:before="0"/>
    </w:pPr>
    <w:rPr/>
  </w:style>
  <w:style w:styleId="style148" w:type="paragraph">
    <w:name w:val="List Paragraph"/>
    <w:basedOn w:val="style0"/>
    <w:next w:val="style148"/>
    <w:pPr/>
    <w:rPr/>
  </w:style>
  <w:style w:styleId="style149" w:type="paragraph">
    <w:name w:val="footnote text"/>
    <w:basedOn w:val="style0"/>
    <w:next w:val="style149"/>
    <w:pPr/>
    <w:rPr/>
  </w:style>
  <w:style w:styleId="style150" w:type="paragraph">
    <w:name w:val="endnote text"/>
    <w:basedOn w:val="style0"/>
    <w:next w:val="style150"/>
    <w:pPr/>
    <w:rPr/>
  </w:style>
  <w:style w:styleId="style151" w:type="paragraph">
    <w:name w:val="ConsPlusNormal"/>
    <w:next w:val="style151"/>
    <w:pPr>
      <w:widowControl w:val="off"/>
      <w:tabs>
        <w:tab w:leader="none" w:pos="709" w:val="left"/>
      </w:tabs>
      <w:suppressAutoHyphens w:val="true"/>
    </w:pPr>
    <w:rPr>
      <w:color w:val="auto"/>
      <w:sz w:val="20"/>
      <w:szCs w:val="20"/>
      <w:rFonts w:ascii="Times New Roman" w:cs="Times New Roman" w:eastAsia="Times New Roman" w:hAnsi="Times New Roman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OpenOffice.org/3.2$Win32 OpenOffice.org_project/320m19$Build-9505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2016-09-19T11:00:00.00Z</dcterms:created>
  <dc:creator>Стас</dc:creator>
  <cp:lastModifiedBy>press8 О.А. Жильникова</cp:lastModifiedBy>
  <cp:lastPrinted>2016-09-29T06:42:00.00Z</cp:lastPrinted>
  <dcterms:modified xsi:type="dcterms:W3CDTF">2016-09-29T06:44:00.00Z</dcterms:modified>
  <cp:revision>7</cp:revision>
  <dc:title>Пенсии</dc:title>
</cp:coreProperties>
</file>